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EE2B" w14:textId="036D5AFE" w:rsidR="008F63B6" w:rsidRDefault="00811ECC">
      <w:pPr>
        <w:pStyle w:val="BodyText"/>
        <w:kinsoku w:val="0"/>
        <w:overflowPunct w:val="0"/>
        <w:spacing w:before="7"/>
        <w:ind w:left="0" w:firstLine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BB085E" wp14:editId="70623A8E">
                <wp:simplePos x="0" y="0"/>
                <wp:positionH relativeFrom="page">
                  <wp:posOffset>533400</wp:posOffset>
                </wp:positionH>
                <wp:positionV relativeFrom="paragraph">
                  <wp:posOffset>0</wp:posOffset>
                </wp:positionV>
                <wp:extent cx="2565400" cy="736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808A" w14:textId="47301135" w:rsidR="008F63B6" w:rsidRDefault="00811EC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1966E" wp14:editId="54973098">
                                  <wp:extent cx="2537460" cy="6019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511F1" w14:textId="77777777" w:rsidR="008F63B6" w:rsidRDefault="008F63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085E" id="Rectangle 2" o:spid="_x0000_s1026" style="position:absolute;margin-left:42pt;margin-top:0;width:202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" o:allowincell="f" filled="f" stroked="f">
                <v:textbox inset="0,0,0,0">
                  <w:txbxContent>
                    <w:p w14:paraId="7559808A" w14:textId="47301135" w:rsidR="008F63B6" w:rsidRDefault="00811ECC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1966E" wp14:editId="54973098">
                            <wp:extent cx="2537460" cy="6019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511F1" w14:textId="77777777" w:rsidR="008F63B6" w:rsidRDefault="008F63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0CE295" w14:textId="77777777" w:rsidR="008F63B6" w:rsidRDefault="008F63B6">
      <w:pPr>
        <w:pStyle w:val="BodyText"/>
        <w:kinsoku w:val="0"/>
        <w:overflowPunct w:val="0"/>
        <w:spacing w:before="100"/>
        <w:ind w:left="0" w:right="23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900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Jordan</w:t>
      </w:r>
      <w:r>
        <w:rPr>
          <w:rFonts w:ascii="Verdana" w:hAnsi="Verdana" w:cs="Verdana"/>
          <w:spacing w:val="-2"/>
          <w:sz w:val="18"/>
          <w:szCs w:val="18"/>
        </w:rPr>
        <w:t xml:space="preserve"> Street</w:t>
      </w:r>
    </w:p>
    <w:p w14:paraId="115D2475" w14:textId="77777777" w:rsidR="008F63B6" w:rsidRDefault="008F63B6">
      <w:pPr>
        <w:pStyle w:val="BodyText"/>
        <w:kinsoku w:val="0"/>
        <w:overflowPunct w:val="0"/>
        <w:spacing w:line="219" w:lineRule="exact"/>
        <w:ind w:left="0" w:right="11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Shreveport,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-2"/>
          <w:sz w:val="18"/>
          <w:szCs w:val="18"/>
        </w:rPr>
        <w:t>71101</w:t>
      </w:r>
    </w:p>
    <w:p w14:paraId="3D4C4411" w14:textId="77777777" w:rsidR="008F63B6" w:rsidRDefault="008F63B6">
      <w:pPr>
        <w:pStyle w:val="BodyText"/>
        <w:kinsoku w:val="0"/>
        <w:overflowPunct w:val="0"/>
        <w:spacing w:line="218" w:lineRule="exact"/>
        <w:ind w:left="0" w:right="117" w:firstLine="0"/>
        <w:jc w:val="right"/>
        <w:rPr>
          <w:rFonts w:ascii="Verdana" w:hAnsi="Verdana" w:cs="Verdana"/>
          <w:b/>
          <w:bCs/>
          <w:spacing w:val="-4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(318)</w:t>
      </w:r>
      <w:r>
        <w:rPr>
          <w:rFonts w:ascii="Verdana" w:hAnsi="Verdana" w:cs="Verdana"/>
          <w:b/>
          <w:bCs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425-</w:t>
      </w:r>
      <w:r>
        <w:rPr>
          <w:rFonts w:ascii="Verdana" w:hAnsi="Verdana" w:cs="Verdana"/>
          <w:b/>
          <w:bCs/>
          <w:spacing w:val="-4"/>
          <w:sz w:val="18"/>
          <w:szCs w:val="18"/>
        </w:rPr>
        <w:t>4413</w:t>
      </w:r>
    </w:p>
    <w:p w14:paraId="31DC166B" w14:textId="77777777" w:rsidR="008F63B6" w:rsidRDefault="008F63B6">
      <w:pPr>
        <w:pStyle w:val="BodyText"/>
        <w:kinsoku w:val="0"/>
        <w:overflowPunct w:val="0"/>
        <w:spacing w:line="218" w:lineRule="exact"/>
        <w:ind w:left="0" w:right="114" w:firstLine="0"/>
        <w:jc w:val="right"/>
        <w:rPr>
          <w:rFonts w:ascii="Verdana" w:hAnsi="Verdana" w:cs="Verdana"/>
          <w:spacing w:val="-4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Fax</w:t>
      </w:r>
      <w:r>
        <w:rPr>
          <w:rFonts w:ascii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(318)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227-</w:t>
      </w:r>
      <w:r>
        <w:rPr>
          <w:rFonts w:ascii="Verdana" w:hAnsi="Verdana" w:cs="Verdana"/>
          <w:spacing w:val="-4"/>
          <w:sz w:val="18"/>
          <w:szCs w:val="18"/>
        </w:rPr>
        <w:t>0208</w:t>
      </w:r>
    </w:p>
    <w:p w14:paraId="6354E355" w14:textId="77777777" w:rsidR="008F63B6" w:rsidRDefault="008F63B6">
      <w:pPr>
        <w:pStyle w:val="BodyText"/>
        <w:kinsoku w:val="0"/>
        <w:overflowPunct w:val="0"/>
        <w:ind w:left="0" w:right="117" w:firstLine="0"/>
        <w:jc w:val="right"/>
        <w:rPr>
          <w:rFonts w:ascii="Verdana" w:hAnsi="Verdana" w:cs="Verdana"/>
          <w:b/>
          <w:bCs/>
          <w:spacing w:val="-2"/>
          <w:sz w:val="18"/>
          <w:szCs w:val="18"/>
        </w:rPr>
      </w:pPr>
      <w:hyperlink r:id="rId7" w:history="1">
        <w:r>
          <w:rPr>
            <w:rFonts w:ascii="Verdana" w:hAnsi="Verdana" w:cs="Verdana"/>
            <w:b/>
            <w:bCs/>
            <w:spacing w:val="-2"/>
            <w:sz w:val="18"/>
            <w:szCs w:val="18"/>
          </w:rPr>
          <w:t>www.vyjla.org</w:t>
        </w:r>
      </w:hyperlink>
    </w:p>
    <w:p w14:paraId="4AA21343" w14:textId="2CE14FBD" w:rsidR="008F63B6" w:rsidRDefault="00543380">
      <w:pPr>
        <w:pStyle w:val="BodyText"/>
        <w:kinsoku w:val="0"/>
        <w:overflowPunct w:val="0"/>
        <w:ind w:left="0" w:firstLine="0"/>
        <w:rPr>
          <w:rFonts w:ascii="Verdana" w:hAnsi="Verdana" w:cs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CD237" wp14:editId="3597FD13">
                <wp:simplePos x="0" y="0"/>
                <wp:positionH relativeFrom="page">
                  <wp:posOffset>517525</wp:posOffset>
                </wp:positionH>
                <wp:positionV relativeFrom="page">
                  <wp:posOffset>1283335</wp:posOffset>
                </wp:positionV>
                <wp:extent cx="6743700" cy="63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635"/>
                        </a:xfrm>
                        <a:custGeom>
                          <a:avLst/>
                          <a:gdLst>
                            <a:gd name="T0" fmla="*/ 0 w 10620"/>
                            <a:gd name="T1" fmla="*/ 0 h 1"/>
                            <a:gd name="T2" fmla="*/ 10620 w 10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20" h="1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28382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75pt,101.05pt,571.75pt,101.05pt" coordsize="10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" o:allowincell="f" filled="f" strokeweight=".79mm">
                <v:path arrowok="t" o:connecttype="custom" o:connectlocs="0,0;6743700,0" o:connectangles="0,0"/>
                <w10:wrap anchorx="page" anchory="page"/>
              </v:polyline>
            </w:pict>
          </mc:Fallback>
        </mc:AlternateContent>
      </w:r>
    </w:p>
    <w:p w14:paraId="01F377A5" w14:textId="77777777" w:rsidR="00745AE1" w:rsidRDefault="00745AE1">
      <w:pPr>
        <w:pStyle w:val="Title"/>
        <w:kinsoku w:val="0"/>
        <w:overflowPunct w:val="0"/>
        <w:spacing w:before="215"/>
        <w:ind w:left="3467" w:right="3187"/>
        <w:jc w:val="center"/>
      </w:pPr>
    </w:p>
    <w:p w14:paraId="7A649E60" w14:textId="40A2181C" w:rsidR="00D876CB" w:rsidRPr="00835B86" w:rsidRDefault="00A07FBC" w:rsidP="007523F4">
      <w:pPr>
        <w:jc w:val="center"/>
        <w:rPr>
          <w:b/>
          <w:sz w:val="28"/>
          <w:szCs w:val="28"/>
        </w:rPr>
      </w:pPr>
      <w:bookmarkStart w:id="0" w:name="_Hlk183936970"/>
      <w:r>
        <w:rPr>
          <w:b/>
          <w:sz w:val="28"/>
          <w:szCs w:val="28"/>
        </w:rPr>
        <w:t>F</w:t>
      </w:r>
      <w:r w:rsidR="00053FB4">
        <w:rPr>
          <w:b/>
          <w:sz w:val="28"/>
          <w:szCs w:val="28"/>
        </w:rPr>
        <w:t>RC</w:t>
      </w:r>
      <w:r w:rsidR="00B861BB">
        <w:rPr>
          <w:b/>
          <w:sz w:val="28"/>
          <w:szCs w:val="28"/>
        </w:rPr>
        <w:t xml:space="preserve"> (FAMILY RESOURCE CENTER) KINSHIP</w:t>
      </w:r>
      <w:r w:rsidR="007523F4">
        <w:rPr>
          <w:b/>
          <w:sz w:val="28"/>
          <w:szCs w:val="28"/>
        </w:rPr>
        <w:t xml:space="preserve"> NAVIGATOR</w:t>
      </w:r>
    </w:p>
    <w:p w14:paraId="011CB53A" w14:textId="77777777" w:rsidR="00D876CB" w:rsidRPr="00835B86" w:rsidRDefault="00D876CB" w:rsidP="00D876CB">
      <w:pPr>
        <w:jc w:val="center"/>
        <w:rPr>
          <w:b/>
        </w:rPr>
      </w:pPr>
      <w:r w:rsidRPr="00835B86">
        <w:rPr>
          <w:b/>
        </w:rPr>
        <w:t>JOB DESCRIPTION</w:t>
      </w:r>
    </w:p>
    <w:p w14:paraId="4561185C" w14:textId="77777777" w:rsidR="00D876CB" w:rsidRPr="00835B86" w:rsidRDefault="00D876CB" w:rsidP="00D876CB"/>
    <w:p w14:paraId="38F0544B" w14:textId="77777777" w:rsidR="00D876CB" w:rsidRPr="00835B86" w:rsidRDefault="00D876CB" w:rsidP="00D876CB">
      <w:pPr>
        <w:rPr>
          <w:sz w:val="23"/>
          <w:szCs w:val="23"/>
          <w:u w:val="single"/>
        </w:rPr>
      </w:pPr>
    </w:p>
    <w:p w14:paraId="76DEA280" w14:textId="56630842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Position Title:</w:t>
      </w:r>
      <w:r w:rsidRPr="00835B86">
        <w:rPr>
          <w:sz w:val="24"/>
          <w:szCs w:val="24"/>
        </w:rPr>
        <w:t xml:space="preserve">  </w:t>
      </w:r>
      <w:r w:rsidR="00A07FBC">
        <w:rPr>
          <w:sz w:val="24"/>
          <w:szCs w:val="24"/>
        </w:rPr>
        <w:t>F</w:t>
      </w:r>
      <w:r w:rsidR="00053FB4">
        <w:rPr>
          <w:sz w:val="24"/>
          <w:szCs w:val="24"/>
        </w:rPr>
        <w:t xml:space="preserve">RC </w:t>
      </w:r>
      <w:r w:rsidR="00B861BB">
        <w:rPr>
          <w:sz w:val="24"/>
          <w:szCs w:val="24"/>
        </w:rPr>
        <w:t>Kinship</w:t>
      </w:r>
      <w:r w:rsidR="007523F4">
        <w:rPr>
          <w:sz w:val="24"/>
          <w:szCs w:val="24"/>
        </w:rPr>
        <w:t xml:space="preserve"> Navigator</w:t>
      </w:r>
    </w:p>
    <w:p w14:paraId="560CFFDC" w14:textId="1CAE1AC0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Program/Department:</w:t>
      </w:r>
      <w:r w:rsidRPr="00835B86">
        <w:rPr>
          <w:sz w:val="24"/>
          <w:szCs w:val="24"/>
        </w:rPr>
        <w:t xml:space="preserve">  </w:t>
      </w:r>
      <w:r w:rsidR="00A07FBC">
        <w:rPr>
          <w:sz w:val="24"/>
          <w:szCs w:val="24"/>
        </w:rPr>
        <w:t>F</w:t>
      </w:r>
      <w:r w:rsidR="00053FB4">
        <w:rPr>
          <w:sz w:val="24"/>
          <w:szCs w:val="24"/>
        </w:rPr>
        <w:t>RC</w:t>
      </w:r>
      <w:r w:rsidR="00A07FBC">
        <w:rPr>
          <w:sz w:val="24"/>
          <w:szCs w:val="24"/>
        </w:rPr>
        <w:t xml:space="preserve">  </w:t>
      </w:r>
    </w:p>
    <w:p w14:paraId="4BC08266" w14:textId="32F9193B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Immediate Supervisor:</w:t>
      </w:r>
      <w:r w:rsidRPr="00835B86">
        <w:rPr>
          <w:sz w:val="24"/>
          <w:szCs w:val="24"/>
        </w:rPr>
        <w:t xml:space="preserve">  </w:t>
      </w:r>
      <w:r w:rsidR="00CC5595">
        <w:rPr>
          <w:sz w:val="24"/>
          <w:szCs w:val="24"/>
        </w:rPr>
        <w:t>FRC Kinship Outreach Coordinator</w:t>
      </w:r>
    </w:p>
    <w:p w14:paraId="335756FA" w14:textId="700806AA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Work Schedule:</w:t>
      </w:r>
      <w:r w:rsidRPr="00835B86">
        <w:rPr>
          <w:sz w:val="24"/>
          <w:szCs w:val="24"/>
        </w:rPr>
        <w:t xml:space="preserve">  Full time </w:t>
      </w:r>
    </w:p>
    <w:p w14:paraId="38B07915" w14:textId="77777777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Benefits:</w:t>
      </w:r>
      <w:r w:rsidRPr="00835B86">
        <w:rPr>
          <w:sz w:val="24"/>
          <w:szCs w:val="24"/>
        </w:rPr>
        <w:t xml:space="preserve">  Employee Health/Dental/Vision insurance and retirement plan</w:t>
      </w:r>
    </w:p>
    <w:bookmarkEnd w:id="0"/>
    <w:p w14:paraId="6521E04F" w14:textId="77777777" w:rsidR="00D876CB" w:rsidRPr="00835B86" w:rsidRDefault="00D876CB" w:rsidP="00D876CB">
      <w:pPr>
        <w:rPr>
          <w:sz w:val="24"/>
          <w:szCs w:val="24"/>
        </w:rPr>
      </w:pPr>
    </w:p>
    <w:p w14:paraId="5FA7340D" w14:textId="70537A90" w:rsidR="00D876CB" w:rsidRPr="00AD2AA3" w:rsidRDefault="00D876CB" w:rsidP="00D876CB">
      <w:pPr>
        <w:rPr>
          <w:sz w:val="24"/>
          <w:szCs w:val="24"/>
        </w:rPr>
      </w:pPr>
      <w:r w:rsidRPr="00835B86">
        <w:rPr>
          <w:b/>
          <w:bCs/>
          <w:sz w:val="24"/>
          <w:szCs w:val="24"/>
        </w:rPr>
        <w:t>DESCRIPTION:</w:t>
      </w:r>
      <w:r w:rsidRPr="00835B86">
        <w:rPr>
          <w:sz w:val="24"/>
          <w:szCs w:val="24"/>
        </w:rPr>
        <w:t xml:space="preserve">  </w:t>
      </w:r>
      <w:r w:rsidR="00E5197A" w:rsidRPr="00E5197A">
        <w:rPr>
          <w:sz w:val="24"/>
          <w:szCs w:val="24"/>
        </w:rPr>
        <w:t xml:space="preserve">The Kinship Navigator develops relationships to identify grandparents and caregivers who are caring for children in their home for the purpose of connecting them to </w:t>
      </w:r>
      <w:proofErr w:type="gramStart"/>
      <w:r w:rsidR="00E5197A" w:rsidRPr="00E5197A">
        <w:rPr>
          <w:sz w:val="24"/>
          <w:szCs w:val="24"/>
        </w:rPr>
        <w:t>supports</w:t>
      </w:r>
      <w:proofErr w:type="gramEnd"/>
      <w:r w:rsidR="00E5197A" w:rsidRPr="00E5197A">
        <w:rPr>
          <w:sz w:val="24"/>
          <w:szCs w:val="24"/>
        </w:rPr>
        <w:t xml:space="preserve"> and services to strengthen the family.</w:t>
      </w:r>
      <w:bookmarkStart w:id="1" w:name="_Hlk183937073"/>
      <w:r w:rsidR="00E5197A">
        <w:rPr>
          <w:sz w:val="24"/>
          <w:szCs w:val="24"/>
        </w:rPr>
        <w:t xml:space="preserve"> </w:t>
      </w:r>
      <w:bookmarkEnd w:id="1"/>
      <w:r w:rsidR="009107BE" w:rsidRPr="00AD2AA3">
        <w:rPr>
          <w:sz w:val="24"/>
          <w:szCs w:val="24"/>
        </w:rPr>
        <w:t xml:space="preserve">Kinship Navigators provide individuals, families and relative caregivers with information </w:t>
      </w:r>
      <w:r w:rsidR="00E5197A">
        <w:rPr>
          <w:sz w:val="24"/>
          <w:szCs w:val="24"/>
        </w:rPr>
        <w:t>about a</w:t>
      </w:r>
      <w:r w:rsidR="009107BE" w:rsidRPr="00AD2AA3">
        <w:rPr>
          <w:sz w:val="24"/>
          <w:szCs w:val="24"/>
        </w:rPr>
        <w:t xml:space="preserve">vailable resources and services specific to their </w:t>
      </w:r>
      <w:r w:rsidR="0010427F" w:rsidRPr="00AD2AA3">
        <w:rPr>
          <w:sz w:val="24"/>
          <w:szCs w:val="24"/>
        </w:rPr>
        <w:t>needs and</w:t>
      </w:r>
      <w:r w:rsidR="009107BE" w:rsidRPr="00AD2AA3">
        <w:rPr>
          <w:sz w:val="24"/>
          <w:szCs w:val="24"/>
        </w:rPr>
        <w:t xml:space="preserve"> assists them in obtaining those resources. </w:t>
      </w:r>
    </w:p>
    <w:p w14:paraId="2C84D281" w14:textId="77777777" w:rsidR="00D876CB" w:rsidRDefault="00D876CB" w:rsidP="00D876CB">
      <w:pPr>
        <w:rPr>
          <w:sz w:val="24"/>
          <w:szCs w:val="24"/>
        </w:rPr>
      </w:pPr>
    </w:p>
    <w:p w14:paraId="40FD11AF" w14:textId="77777777" w:rsidR="00E862DE" w:rsidRPr="00835B86" w:rsidRDefault="00E862DE" w:rsidP="00E862DE">
      <w:pPr>
        <w:rPr>
          <w:b/>
          <w:caps/>
          <w:sz w:val="24"/>
          <w:szCs w:val="24"/>
        </w:rPr>
      </w:pPr>
      <w:bookmarkStart w:id="2" w:name="_Hlk183937110"/>
      <w:r w:rsidRPr="00835B86">
        <w:rPr>
          <w:b/>
          <w:caps/>
          <w:sz w:val="24"/>
          <w:szCs w:val="24"/>
          <w:u w:val="single"/>
        </w:rPr>
        <w:t>JOB Responsibilities include, but are not limited to, the following</w:t>
      </w:r>
      <w:r w:rsidRPr="00835B86">
        <w:rPr>
          <w:b/>
          <w:caps/>
          <w:sz w:val="24"/>
          <w:szCs w:val="24"/>
        </w:rPr>
        <w:t>:</w:t>
      </w:r>
    </w:p>
    <w:p w14:paraId="527C5BDE" w14:textId="77777777" w:rsidR="00E862DE" w:rsidRDefault="00E862DE" w:rsidP="00A07FBC">
      <w:pPr>
        <w:rPr>
          <w:sz w:val="24"/>
          <w:szCs w:val="24"/>
        </w:rPr>
      </w:pPr>
    </w:p>
    <w:p w14:paraId="60255C8B" w14:textId="17C6A2D9" w:rsidR="00A07FBC" w:rsidRPr="00552958" w:rsidRDefault="009107BE" w:rsidP="00A07F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Function</w:t>
      </w:r>
      <w:r w:rsidR="00552958" w:rsidRPr="00552958">
        <w:rPr>
          <w:b/>
          <w:bCs/>
          <w:sz w:val="24"/>
          <w:szCs w:val="24"/>
        </w:rPr>
        <w:t>:</w:t>
      </w:r>
    </w:p>
    <w:p w14:paraId="145C1FBC" w14:textId="44998BB1" w:rsidR="00A07FBC" w:rsidRDefault="009107BE" w:rsidP="00552958">
      <w:pPr>
        <w:pStyle w:val="ListParagraph"/>
        <w:numPr>
          <w:ilvl w:val="0"/>
          <w:numId w:val="11"/>
        </w:numPr>
      </w:pPr>
      <w:r>
        <w:t>Must promote a positive/professional attitude to all Volunteer</w:t>
      </w:r>
      <w:r w:rsidR="00DE228B">
        <w:t>s</w:t>
      </w:r>
      <w:r>
        <w:t xml:space="preserve"> for Youth Justice employees, volunteers, business partners and clients. </w:t>
      </w:r>
    </w:p>
    <w:bookmarkEnd w:id="2"/>
    <w:p w14:paraId="7134BD48" w14:textId="0DDF2805" w:rsidR="00AB10FE" w:rsidRPr="00A3330F" w:rsidRDefault="00AB10FE" w:rsidP="00552958">
      <w:pPr>
        <w:pStyle w:val="ListParagraph"/>
        <w:numPr>
          <w:ilvl w:val="0"/>
          <w:numId w:val="11"/>
        </w:numPr>
      </w:pPr>
      <w:r w:rsidRPr="00A3330F">
        <w:t xml:space="preserve">Respond to Kinship Navigator </w:t>
      </w:r>
      <w:r w:rsidR="00993901" w:rsidRPr="00A3330F">
        <w:t xml:space="preserve">referrals </w:t>
      </w:r>
      <w:r w:rsidR="008C1E6D" w:rsidRPr="00A3330F">
        <w:t xml:space="preserve">promptly </w:t>
      </w:r>
      <w:r w:rsidRPr="00A3330F">
        <w:t xml:space="preserve">and connect with </w:t>
      </w:r>
      <w:proofErr w:type="gramStart"/>
      <w:r w:rsidRPr="00A3330F">
        <w:t>caregiver</w:t>
      </w:r>
      <w:proofErr w:type="gramEnd"/>
      <w:r w:rsidRPr="00A3330F">
        <w:t xml:space="preserve"> to </w:t>
      </w:r>
      <w:proofErr w:type="gramStart"/>
      <w:r w:rsidRPr="00A3330F">
        <w:t>conduct an assessment of</w:t>
      </w:r>
      <w:proofErr w:type="gramEnd"/>
      <w:r w:rsidRPr="00A3330F">
        <w:t xml:space="preserve"> needs</w:t>
      </w:r>
      <w:r w:rsidR="008C1E6D" w:rsidRPr="00A3330F">
        <w:t xml:space="preserve"> for family</w:t>
      </w:r>
      <w:r w:rsidRPr="00A3330F">
        <w:t xml:space="preserve">. </w:t>
      </w:r>
    </w:p>
    <w:p w14:paraId="372F34B5" w14:textId="4B89A699" w:rsidR="00CC5595" w:rsidRPr="00A3330F" w:rsidRDefault="005207EF" w:rsidP="00CC5595">
      <w:pPr>
        <w:pStyle w:val="ListParagraph"/>
        <w:numPr>
          <w:ilvl w:val="0"/>
          <w:numId w:val="11"/>
        </w:numPr>
      </w:pPr>
      <w:r>
        <w:t>As needed</w:t>
      </w:r>
      <w:r w:rsidR="00DE228B">
        <w:t>,</w:t>
      </w:r>
      <w:r>
        <w:t xml:space="preserve"> make </w:t>
      </w:r>
      <w:r w:rsidR="00CC5595" w:rsidRPr="00A3330F">
        <w:t xml:space="preserve">initial contact with the family including meeting, </w:t>
      </w:r>
      <w:r>
        <w:t>providing assessments,</w:t>
      </w:r>
      <w:r>
        <w:rPr>
          <w:rStyle w:val="CommentReference"/>
        </w:rPr>
        <w:t xml:space="preserve"> </w:t>
      </w:r>
      <w:r w:rsidRPr="005207EF">
        <w:rPr>
          <w:rStyle w:val="CommentReference"/>
          <w:sz w:val="24"/>
          <w:szCs w:val="24"/>
        </w:rPr>
        <w:t>and</w:t>
      </w:r>
      <w:r>
        <w:rPr>
          <w:rStyle w:val="CommentReference"/>
        </w:rPr>
        <w:t xml:space="preserve"> </w:t>
      </w:r>
      <w:r w:rsidR="00CC5595" w:rsidRPr="00A3330F">
        <w:t>signing of consents.</w:t>
      </w:r>
    </w:p>
    <w:p w14:paraId="4EC8748B" w14:textId="667C3F37" w:rsidR="008C1E6D" w:rsidRDefault="008C1E6D" w:rsidP="00552958">
      <w:pPr>
        <w:pStyle w:val="ListParagraph"/>
        <w:numPr>
          <w:ilvl w:val="0"/>
          <w:numId w:val="11"/>
        </w:numPr>
      </w:pPr>
      <w:r>
        <w:t xml:space="preserve">Identify appropriate resources for family and provide referrals to organizations to help caregivers make an informed choice for caring for children.  </w:t>
      </w:r>
    </w:p>
    <w:p w14:paraId="298E8087" w14:textId="32BC0CD4" w:rsidR="00A07FBC" w:rsidRDefault="008C1E6D" w:rsidP="00552958">
      <w:pPr>
        <w:pStyle w:val="ListParagraph"/>
        <w:numPr>
          <w:ilvl w:val="0"/>
          <w:numId w:val="11"/>
        </w:numPr>
      </w:pPr>
      <w:r>
        <w:t>As needed, p</w:t>
      </w:r>
      <w:r w:rsidR="009107BE">
        <w:t>rovide individual visits to assigned families to provide personal instruction</w:t>
      </w:r>
      <w:r>
        <w:t xml:space="preserve"> and </w:t>
      </w:r>
      <w:r w:rsidR="009107BE">
        <w:t>develop support plans</w:t>
      </w:r>
      <w:r>
        <w:t>.</w:t>
      </w:r>
    </w:p>
    <w:p w14:paraId="38BCFE94" w14:textId="37145A4F" w:rsidR="008C1E6D" w:rsidRDefault="006F0252" w:rsidP="008C1E6D">
      <w:pPr>
        <w:pStyle w:val="ListParagraph"/>
        <w:numPr>
          <w:ilvl w:val="0"/>
          <w:numId w:val="11"/>
        </w:numPr>
      </w:pPr>
      <w:r>
        <w:t>Maintain ca</w:t>
      </w:r>
      <w:r w:rsidR="008C1E6D">
        <w:t xml:space="preserve">se files to track referrals and services for caregivers and document qualitative stories and track quantitative data for reporting purposes. </w:t>
      </w:r>
    </w:p>
    <w:p w14:paraId="15242953" w14:textId="08EF18E4" w:rsidR="0060682C" w:rsidRDefault="0010427F" w:rsidP="0060682C">
      <w:pPr>
        <w:pStyle w:val="ListParagraph"/>
        <w:numPr>
          <w:ilvl w:val="0"/>
          <w:numId w:val="11"/>
        </w:numPr>
      </w:pPr>
      <w:r>
        <w:t xml:space="preserve">Perform coaching with families to support their self-directed goals and objectives. </w:t>
      </w:r>
    </w:p>
    <w:p w14:paraId="629C501E" w14:textId="48B96395" w:rsidR="0010427F" w:rsidRDefault="008C1E6D" w:rsidP="0060682C">
      <w:pPr>
        <w:pStyle w:val="ListParagraph"/>
        <w:numPr>
          <w:ilvl w:val="0"/>
          <w:numId w:val="11"/>
        </w:numPr>
      </w:pPr>
      <w:bookmarkStart w:id="3" w:name="_Hlk182991991"/>
      <w:bookmarkStart w:id="4" w:name="_Hlk183937148"/>
      <w:r>
        <w:t>Assist with o</w:t>
      </w:r>
      <w:r w:rsidR="0010427F">
        <w:t xml:space="preserve">utreach to community </w:t>
      </w:r>
      <w:r>
        <w:t xml:space="preserve">stakeholders and organizations </w:t>
      </w:r>
      <w:proofErr w:type="gramStart"/>
      <w:r>
        <w:t>in order to</w:t>
      </w:r>
      <w:proofErr w:type="gramEnd"/>
      <w:r>
        <w:t xml:space="preserve"> inform others about services available to k</w:t>
      </w:r>
      <w:r w:rsidR="0010427F">
        <w:t>inship caregivers</w:t>
      </w:r>
      <w:r>
        <w:t>.</w:t>
      </w:r>
    </w:p>
    <w:bookmarkEnd w:id="3"/>
    <w:p w14:paraId="2A2007B9" w14:textId="6A2BB3C3" w:rsidR="0010427F" w:rsidRDefault="0010427F" w:rsidP="0060682C">
      <w:pPr>
        <w:pStyle w:val="ListParagraph"/>
        <w:numPr>
          <w:ilvl w:val="0"/>
          <w:numId w:val="11"/>
        </w:numPr>
      </w:pPr>
      <w:r>
        <w:t>Assist individuals, families</w:t>
      </w:r>
      <w:r w:rsidR="008277BD">
        <w:t>,</w:t>
      </w:r>
      <w:r>
        <w:t xml:space="preserve"> and relative caregivers with accessing benefits and services including </w:t>
      </w:r>
      <w:r w:rsidR="005B7261">
        <w:t xml:space="preserve">DCFS </w:t>
      </w:r>
      <w:r>
        <w:t xml:space="preserve">benefits, navigating school systems, transportation assistance, connection to the community, connection to mental, physical health services, </w:t>
      </w:r>
      <w:r w:rsidR="008277BD">
        <w:t>etc.</w:t>
      </w:r>
    </w:p>
    <w:bookmarkEnd w:id="4"/>
    <w:p w14:paraId="1AE4D538" w14:textId="0B2E2BA4" w:rsidR="00F14750" w:rsidRDefault="00F14750" w:rsidP="00DF5DAE">
      <w:pPr>
        <w:pStyle w:val="ListParagraph"/>
        <w:numPr>
          <w:ilvl w:val="0"/>
          <w:numId w:val="11"/>
        </w:numPr>
      </w:pPr>
      <w:r>
        <w:t>H</w:t>
      </w:r>
      <w:r w:rsidRPr="00F14750">
        <w:t>ave extensive knowledge of community assets and resources, such as other programs, services, supports and activities outside of the FRC</w:t>
      </w:r>
      <w:r w:rsidR="008C1E6D">
        <w:t>.</w:t>
      </w:r>
    </w:p>
    <w:p w14:paraId="05955D1D" w14:textId="77777777" w:rsidR="006F0252" w:rsidRDefault="00CC5595" w:rsidP="00DF5DAE">
      <w:pPr>
        <w:pStyle w:val="ListParagraph"/>
        <w:numPr>
          <w:ilvl w:val="0"/>
          <w:numId w:val="11"/>
        </w:numPr>
      </w:pPr>
      <w:r>
        <w:t xml:space="preserve">Assist caregivers with applying </w:t>
      </w:r>
      <w:r w:rsidR="0082543B" w:rsidRPr="0082543B">
        <w:t xml:space="preserve">for public benefits such as Temporary Assistance for Needy Families (TANF) cash assistance, the Supplemental Nutrition Assistance Program </w:t>
      </w:r>
      <w:r w:rsidR="0082543B" w:rsidRPr="0082543B">
        <w:lastRenderedPageBreak/>
        <w:t>(SNAP), and Medicaid coverage for the child or children.</w:t>
      </w:r>
    </w:p>
    <w:p w14:paraId="6800B07B" w14:textId="77777777" w:rsidR="006F0252" w:rsidRDefault="006F0252" w:rsidP="006F0252">
      <w:pPr>
        <w:pStyle w:val="ListParagraph"/>
        <w:numPr>
          <w:ilvl w:val="0"/>
          <w:numId w:val="11"/>
        </w:numPr>
      </w:pPr>
      <w:r w:rsidRPr="006F0252">
        <w:t xml:space="preserve">Help agencies and providers to be responsive to the needs of kinship families while educating the families on how to navigate the system for needed support. </w:t>
      </w:r>
    </w:p>
    <w:p w14:paraId="7B40CDAD" w14:textId="77777777" w:rsidR="006F0252" w:rsidRPr="006F0252" w:rsidRDefault="006F0252" w:rsidP="006F0252">
      <w:pPr>
        <w:pStyle w:val="ListParagraph"/>
        <w:numPr>
          <w:ilvl w:val="0"/>
          <w:numId w:val="11"/>
        </w:numPr>
      </w:pPr>
      <w:r w:rsidRPr="006F0252">
        <w:rPr>
          <w:rStyle w:val="cf01"/>
          <w:rFonts w:ascii="Times New Roman" w:hAnsi="Times New Roman" w:cs="Times New Roman"/>
          <w:sz w:val="24"/>
          <w:szCs w:val="24"/>
        </w:rPr>
        <w:t>Stay informed and knowledgeable by consulting with kinship caregivers, organizations that support or represent them, youth raised by kinship caregivers, relevant government agencies, and community-based or faith-based organizations involved in this work.</w:t>
      </w:r>
    </w:p>
    <w:p w14:paraId="19453D95" w14:textId="7241EB53" w:rsidR="00B602C1" w:rsidRDefault="008277BD" w:rsidP="00CC5595">
      <w:pPr>
        <w:pStyle w:val="ListParagraph"/>
        <w:numPr>
          <w:ilvl w:val="0"/>
          <w:numId w:val="11"/>
        </w:numPr>
      </w:pPr>
      <w:bookmarkStart w:id="5" w:name="_Hlk183934347"/>
      <w:r w:rsidRPr="008277BD">
        <w:t xml:space="preserve">Other duties as deemed necessary and appropriate by the </w:t>
      </w:r>
      <w:r w:rsidRPr="00CC5595">
        <w:t>FRC</w:t>
      </w:r>
      <w:r w:rsidR="00F14750" w:rsidRPr="00CC5595">
        <w:t xml:space="preserve"> </w:t>
      </w:r>
      <w:r w:rsidR="00CC5595" w:rsidRPr="00CC5595">
        <w:t>Kinship Outreach Coordinator</w:t>
      </w:r>
      <w:r w:rsidR="00DE228B">
        <w:t>.</w:t>
      </w:r>
      <w:r w:rsidR="00CC5595" w:rsidRPr="00CC5595">
        <w:t xml:space="preserve"> </w:t>
      </w:r>
    </w:p>
    <w:bookmarkEnd w:id="5"/>
    <w:p w14:paraId="05C1F38A" w14:textId="77777777" w:rsidR="00CC5595" w:rsidRPr="00CC5595" w:rsidRDefault="00CC5595" w:rsidP="00CC5595">
      <w:pPr>
        <w:pStyle w:val="ListParagraph"/>
        <w:ind w:left="720" w:firstLine="0"/>
      </w:pPr>
    </w:p>
    <w:p w14:paraId="14A1EE69" w14:textId="40CD9B3D" w:rsidR="008277BD" w:rsidRDefault="0008730A" w:rsidP="008277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Qualifications</w:t>
      </w:r>
      <w:r w:rsidR="008277BD" w:rsidRPr="008277BD">
        <w:rPr>
          <w:b/>
          <w:bCs/>
          <w:sz w:val="24"/>
          <w:szCs w:val="24"/>
        </w:rPr>
        <w:t>:</w:t>
      </w:r>
    </w:p>
    <w:p w14:paraId="06C47E6D" w14:textId="2CFBCC33" w:rsidR="00B602C1" w:rsidRPr="00B602C1" w:rsidRDefault="005B7261" w:rsidP="00B602C1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Bachelor’s degree or equivalent work experience with families </w:t>
      </w:r>
    </w:p>
    <w:p w14:paraId="243745B5" w14:textId="6E5591F2" w:rsidR="00F14750" w:rsidRDefault="00B602C1" w:rsidP="00F14750">
      <w:pPr>
        <w:pStyle w:val="ListParagraph"/>
        <w:numPr>
          <w:ilvl w:val="0"/>
          <w:numId w:val="16"/>
        </w:numPr>
      </w:pPr>
      <w:r>
        <w:t xml:space="preserve">Experience in </w:t>
      </w:r>
      <w:r w:rsidR="006F0252">
        <w:t xml:space="preserve">case management and working with individuals and families in the community  </w:t>
      </w:r>
    </w:p>
    <w:p w14:paraId="0977FC97" w14:textId="63CCDCF5" w:rsidR="0060682C" w:rsidRDefault="008277BD" w:rsidP="00F14750">
      <w:pPr>
        <w:pStyle w:val="ListParagraph"/>
        <w:numPr>
          <w:ilvl w:val="0"/>
          <w:numId w:val="16"/>
        </w:numPr>
      </w:pPr>
      <w:r>
        <w:t>Ability to provide strength-based family support</w:t>
      </w:r>
    </w:p>
    <w:p w14:paraId="7AFEAE71" w14:textId="4545A082" w:rsidR="008277BD" w:rsidRDefault="008277BD" w:rsidP="008277BD">
      <w:pPr>
        <w:pStyle w:val="ListParagraph"/>
        <w:numPr>
          <w:ilvl w:val="0"/>
          <w:numId w:val="11"/>
        </w:numPr>
      </w:pPr>
      <w:r>
        <w:t>Knowledge of community services available to support families</w:t>
      </w:r>
    </w:p>
    <w:p w14:paraId="411270E6" w14:textId="1B2B7E96" w:rsidR="008277BD" w:rsidRDefault="008277BD" w:rsidP="008277BD">
      <w:pPr>
        <w:pStyle w:val="ListParagraph"/>
        <w:numPr>
          <w:ilvl w:val="0"/>
          <w:numId w:val="11"/>
        </w:numPr>
      </w:pPr>
      <w:r>
        <w:t xml:space="preserve">Ability to keep files and timelines organized and enter data in a web-based database with accuracy and in a timely manner </w:t>
      </w:r>
    </w:p>
    <w:p w14:paraId="2A220BFB" w14:textId="3B06E7F5" w:rsidR="008277BD" w:rsidRDefault="008277BD" w:rsidP="008277BD">
      <w:pPr>
        <w:pStyle w:val="ListParagraph"/>
        <w:numPr>
          <w:ilvl w:val="0"/>
          <w:numId w:val="11"/>
        </w:numPr>
      </w:pPr>
      <w:r>
        <w:t>Ability to work with diverse populations, demonstration culture and community awareness</w:t>
      </w:r>
    </w:p>
    <w:p w14:paraId="22765448" w14:textId="6EA3EE6C" w:rsidR="008277BD" w:rsidRDefault="008277BD" w:rsidP="008277BD">
      <w:pPr>
        <w:pStyle w:val="ListParagraph"/>
        <w:numPr>
          <w:ilvl w:val="0"/>
          <w:numId w:val="11"/>
        </w:numPr>
      </w:pPr>
      <w:r>
        <w:t xml:space="preserve">Ability to maintain boundaries and confidentiality of sensitive information </w:t>
      </w:r>
    </w:p>
    <w:p w14:paraId="65699D88" w14:textId="054CE442" w:rsidR="008277BD" w:rsidRDefault="008277BD" w:rsidP="008277BD">
      <w:pPr>
        <w:pStyle w:val="ListParagraph"/>
        <w:numPr>
          <w:ilvl w:val="0"/>
          <w:numId w:val="11"/>
        </w:numPr>
      </w:pPr>
      <w:r>
        <w:t xml:space="preserve">Comfortable in visiting families in their homes and delivering support in a non-judgmental manner </w:t>
      </w:r>
    </w:p>
    <w:p w14:paraId="487453EE" w14:textId="77777777" w:rsidR="00267D06" w:rsidRDefault="00267D06" w:rsidP="00267D06">
      <w:pPr>
        <w:pStyle w:val="ListParagraph"/>
        <w:ind w:left="720" w:firstLine="0"/>
      </w:pPr>
    </w:p>
    <w:p w14:paraId="390D1730" w14:textId="1A0079DC" w:rsidR="004309AF" w:rsidRPr="008277BD" w:rsidRDefault="004309AF" w:rsidP="008277BD">
      <w:pPr>
        <w:rPr>
          <w:b/>
          <w:bCs/>
          <w:sz w:val="24"/>
          <w:szCs w:val="24"/>
        </w:rPr>
      </w:pPr>
    </w:p>
    <w:p w14:paraId="3D132C99" w14:textId="77777777" w:rsidR="00A07FBC" w:rsidRPr="00D432DE" w:rsidRDefault="00A07FBC" w:rsidP="00D876CB">
      <w:pPr>
        <w:rPr>
          <w:bCs/>
          <w:sz w:val="24"/>
          <w:szCs w:val="24"/>
        </w:rPr>
      </w:pPr>
    </w:p>
    <w:p w14:paraId="7048DAB6" w14:textId="77777777" w:rsidR="00900E24" w:rsidRPr="00A32DA0" w:rsidRDefault="00900E24" w:rsidP="00900E24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4"/>
          <w:szCs w:val="24"/>
        </w:rPr>
      </w:pPr>
    </w:p>
    <w:sectPr w:rsidR="00900E24" w:rsidRPr="00A32DA0" w:rsidSect="00543380">
      <w:type w:val="continuous"/>
      <w:pgSz w:w="12240" w:h="15840"/>
      <w:pgMar w:top="45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5824434"/>
    <w:lvl w:ilvl="0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524" w:hanging="360"/>
      </w:pPr>
    </w:lvl>
    <w:lvl w:ilvl="2">
      <w:numFmt w:val="bullet"/>
      <w:lvlText w:val="•"/>
      <w:lvlJc w:val="left"/>
      <w:pPr>
        <w:ind w:left="3448" w:hanging="360"/>
      </w:pPr>
    </w:lvl>
    <w:lvl w:ilvl="3">
      <w:numFmt w:val="bullet"/>
      <w:lvlText w:val="•"/>
      <w:lvlJc w:val="left"/>
      <w:pPr>
        <w:ind w:left="4372" w:hanging="360"/>
      </w:pPr>
    </w:lvl>
    <w:lvl w:ilvl="4">
      <w:numFmt w:val="bullet"/>
      <w:lvlText w:val="•"/>
      <w:lvlJc w:val="left"/>
      <w:pPr>
        <w:ind w:left="5296" w:hanging="360"/>
      </w:pPr>
    </w:lvl>
    <w:lvl w:ilvl="5">
      <w:numFmt w:val="bullet"/>
      <w:lvlText w:val="•"/>
      <w:lvlJc w:val="left"/>
      <w:pPr>
        <w:ind w:left="6220" w:hanging="360"/>
      </w:pPr>
    </w:lvl>
    <w:lvl w:ilvl="6">
      <w:numFmt w:val="bullet"/>
      <w:lvlText w:val="•"/>
      <w:lvlJc w:val="left"/>
      <w:pPr>
        <w:ind w:left="7144" w:hanging="360"/>
      </w:pPr>
    </w:lvl>
    <w:lvl w:ilvl="7">
      <w:numFmt w:val="bullet"/>
      <w:lvlText w:val="•"/>
      <w:lvlJc w:val="left"/>
      <w:pPr>
        <w:ind w:left="8068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1" w15:restartNumberingAfterBreak="0">
    <w:nsid w:val="010A14B6"/>
    <w:multiLevelType w:val="hybridMultilevel"/>
    <w:tmpl w:val="6310E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B4D0E"/>
    <w:multiLevelType w:val="hybridMultilevel"/>
    <w:tmpl w:val="99FE4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B3722"/>
    <w:multiLevelType w:val="hybridMultilevel"/>
    <w:tmpl w:val="9F58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B3681"/>
    <w:multiLevelType w:val="hybridMultilevel"/>
    <w:tmpl w:val="22C6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D24B9"/>
    <w:multiLevelType w:val="hybridMultilevel"/>
    <w:tmpl w:val="246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55772"/>
    <w:multiLevelType w:val="hybridMultilevel"/>
    <w:tmpl w:val="FC76C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43884"/>
    <w:multiLevelType w:val="hybridMultilevel"/>
    <w:tmpl w:val="B732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58C"/>
    <w:multiLevelType w:val="hybridMultilevel"/>
    <w:tmpl w:val="863A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565A0"/>
    <w:multiLevelType w:val="hybridMultilevel"/>
    <w:tmpl w:val="0042373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4CE0"/>
    <w:multiLevelType w:val="hybridMultilevel"/>
    <w:tmpl w:val="9DA43F28"/>
    <w:lvl w:ilvl="0" w:tplc="CD5A9B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5597"/>
    <w:multiLevelType w:val="hybridMultilevel"/>
    <w:tmpl w:val="92A68C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6C01CA"/>
    <w:multiLevelType w:val="hybridMultilevel"/>
    <w:tmpl w:val="AE3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1B83"/>
    <w:multiLevelType w:val="hybridMultilevel"/>
    <w:tmpl w:val="43F8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9125D"/>
    <w:multiLevelType w:val="hybridMultilevel"/>
    <w:tmpl w:val="641C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030"/>
    <w:multiLevelType w:val="hybridMultilevel"/>
    <w:tmpl w:val="336A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15477">
    <w:abstractNumId w:val="0"/>
  </w:num>
  <w:num w:numId="2" w16cid:durableId="1340353749">
    <w:abstractNumId w:val="8"/>
  </w:num>
  <w:num w:numId="3" w16cid:durableId="1913002034">
    <w:abstractNumId w:val="4"/>
  </w:num>
  <w:num w:numId="4" w16cid:durableId="43873525">
    <w:abstractNumId w:val="5"/>
  </w:num>
  <w:num w:numId="5" w16cid:durableId="1242301577">
    <w:abstractNumId w:val="2"/>
  </w:num>
  <w:num w:numId="6" w16cid:durableId="179665126">
    <w:abstractNumId w:val="15"/>
  </w:num>
  <w:num w:numId="7" w16cid:durableId="1071804414">
    <w:abstractNumId w:val="12"/>
  </w:num>
  <w:num w:numId="8" w16cid:durableId="1164008745">
    <w:abstractNumId w:val="11"/>
  </w:num>
  <w:num w:numId="9" w16cid:durableId="6751116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9950065">
    <w:abstractNumId w:val="1"/>
  </w:num>
  <w:num w:numId="11" w16cid:durableId="1501774894">
    <w:abstractNumId w:val="13"/>
  </w:num>
  <w:num w:numId="12" w16cid:durableId="1933851675">
    <w:abstractNumId w:val="7"/>
  </w:num>
  <w:num w:numId="13" w16cid:durableId="488594327">
    <w:abstractNumId w:val="14"/>
  </w:num>
  <w:num w:numId="14" w16cid:durableId="1000351561">
    <w:abstractNumId w:val="10"/>
  </w:num>
  <w:num w:numId="15" w16cid:durableId="1872526370">
    <w:abstractNumId w:val="9"/>
  </w:num>
  <w:num w:numId="16" w16cid:durableId="115791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tDQ3NrYwMTYzMLRU0lEKTi0uzszPAykwqgUA4hS/iCwAAAA="/>
  </w:docVars>
  <w:rsids>
    <w:rsidRoot w:val="00A069E3"/>
    <w:rsid w:val="00033A8F"/>
    <w:rsid w:val="00053FB4"/>
    <w:rsid w:val="000733B5"/>
    <w:rsid w:val="0008730A"/>
    <w:rsid w:val="0009625C"/>
    <w:rsid w:val="00101176"/>
    <w:rsid w:val="0010427F"/>
    <w:rsid w:val="00171D04"/>
    <w:rsid w:val="001C09B8"/>
    <w:rsid w:val="001F5651"/>
    <w:rsid w:val="001F7B32"/>
    <w:rsid w:val="002312C5"/>
    <w:rsid w:val="00234381"/>
    <w:rsid w:val="0026415F"/>
    <w:rsid w:val="00267D06"/>
    <w:rsid w:val="00274557"/>
    <w:rsid w:val="00275345"/>
    <w:rsid w:val="002A4835"/>
    <w:rsid w:val="002B7557"/>
    <w:rsid w:val="002D2D99"/>
    <w:rsid w:val="003007E1"/>
    <w:rsid w:val="003032C6"/>
    <w:rsid w:val="003269EB"/>
    <w:rsid w:val="003A6328"/>
    <w:rsid w:val="003C0C63"/>
    <w:rsid w:val="003D0FE7"/>
    <w:rsid w:val="003F7DCF"/>
    <w:rsid w:val="004037D7"/>
    <w:rsid w:val="00410BC9"/>
    <w:rsid w:val="004110F4"/>
    <w:rsid w:val="004309AF"/>
    <w:rsid w:val="0045376B"/>
    <w:rsid w:val="00462F0D"/>
    <w:rsid w:val="00476C6D"/>
    <w:rsid w:val="004C5BB6"/>
    <w:rsid w:val="004F37A4"/>
    <w:rsid w:val="004F494E"/>
    <w:rsid w:val="005207EF"/>
    <w:rsid w:val="00520C4D"/>
    <w:rsid w:val="00526359"/>
    <w:rsid w:val="00540075"/>
    <w:rsid w:val="00543380"/>
    <w:rsid w:val="00552958"/>
    <w:rsid w:val="005610CA"/>
    <w:rsid w:val="00580795"/>
    <w:rsid w:val="00585C33"/>
    <w:rsid w:val="0059369F"/>
    <w:rsid w:val="005B7261"/>
    <w:rsid w:val="00603DE1"/>
    <w:rsid w:val="0060682C"/>
    <w:rsid w:val="00656415"/>
    <w:rsid w:val="00664B61"/>
    <w:rsid w:val="006731AE"/>
    <w:rsid w:val="006A0821"/>
    <w:rsid w:val="006E1981"/>
    <w:rsid w:val="006E4AA6"/>
    <w:rsid w:val="006F0252"/>
    <w:rsid w:val="006F1171"/>
    <w:rsid w:val="00731173"/>
    <w:rsid w:val="00743645"/>
    <w:rsid w:val="0074519B"/>
    <w:rsid w:val="0074577D"/>
    <w:rsid w:val="00745AE1"/>
    <w:rsid w:val="007523F4"/>
    <w:rsid w:val="00773F34"/>
    <w:rsid w:val="007A1261"/>
    <w:rsid w:val="007B3CB2"/>
    <w:rsid w:val="007F09D6"/>
    <w:rsid w:val="00800CD5"/>
    <w:rsid w:val="00805548"/>
    <w:rsid w:val="00811ECC"/>
    <w:rsid w:val="0082543B"/>
    <w:rsid w:val="008277BD"/>
    <w:rsid w:val="008358E0"/>
    <w:rsid w:val="00862A3E"/>
    <w:rsid w:val="00872A84"/>
    <w:rsid w:val="00873BBB"/>
    <w:rsid w:val="008920E7"/>
    <w:rsid w:val="008A02D0"/>
    <w:rsid w:val="008B5666"/>
    <w:rsid w:val="008C1E6D"/>
    <w:rsid w:val="008C23B7"/>
    <w:rsid w:val="008E37C9"/>
    <w:rsid w:val="008F63B6"/>
    <w:rsid w:val="00900E24"/>
    <w:rsid w:val="009042EA"/>
    <w:rsid w:val="009107BE"/>
    <w:rsid w:val="00910D82"/>
    <w:rsid w:val="009146F8"/>
    <w:rsid w:val="0092278D"/>
    <w:rsid w:val="00926CDA"/>
    <w:rsid w:val="0095591F"/>
    <w:rsid w:val="00993901"/>
    <w:rsid w:val="00A069E3"/>
    <w:rsid w:val="00A07FBC"/>
    <w:rsid w:val="00A17257"/>
    <w:rsid w:val="00A32DA0"/>
    <w:rsid w:val="00A3330F"/>
    <w:rsid w:val="00A46CCB"/>
    <w:rsid w:val="00A52126"/>
    <w:rsid w:val="00A546EA"/>
    <w:rsid w:val="00A605F1"/>
    <w:rsid w:val="00A60E76"/>
    <w:rsid w:val="00A9026A"/>
    <w:rsid w:val="00A9184D"/>
    <w:rsid w:val="00AA1F90"/>
    <w:rsid w:val="00AA55D6"/>
    <w:rsid w:val="00AB10FE"/>
    <w:rsid w:val="00AC3FE2"/>
    <w:rsid w:val="00AD2AA3"/>
    <w:rsid w:val="00AF2903"/>
    <w:rsid w:val="00AF39BD"/>
    <w:rsid w:val="00B602C1"/>
    <w:rsid w:val="00B65691"/>
    <w:rsid w:val="00B77026"/>
    <w:rsid w:val="00B861BB"/>
    <w:rsid w:val="00B97775"/>
    <w:rsid w:val="00BA3F7B"/>
    <w:rsid w:val="00BA5E45"/>
    <w:rsid w:val="00C212D7"/>
    <w:rsid w:val="00C40C47"/>
    <w:rsid w:val="00C67405"/>
    <w:rsid w:val="00C83424"/>
    <w:rsid w:val="00C860CF"/>
    <w:rsid w:val="00C93E01"/>
    <w:rsid w:val="00CB1A88"/>
    <w:rsid w:val="00CC0524"/>
    <w:rsid w:val="00CC5595"/>
    <w:rsid w:val="00CD1980"/>
    <w:rsid w:val="00CF6234"/>
    <w:rsid w:val="00D40B40"/>
    <w:rsid w:val="00D4316E"/>
    <w:rsid w:val="00D432DE"/>
    <w:rsid w:val="00D54DE4"/>
    <w:rsid w:val="00D77E1E"/>
    <w:rsid w:val="00D876CB"/>
    <w:rsid w:val="00D90FE3"/>
    <w:rsid w:val="00D92CE3"/>
    <w:rsid w:val="00DA6226"/>
    <w:rsid w:val="00DB2E72"/>
    <w:rsid w:val="00DD669E"/>
    <w:rsid w:val="00DE228B"/>
    <w:rsid w:val="00DF5DAE"/>
    <w:rsid w:val="00E21D65"/>
    <w:rsid w:val="00E24B17"/>
    <w:rsid w:val="00E33E26"/>
    <w:rsid w:val="00E440D2"/>
    <w:rsid w:val="00E5197A"/>
    <w:rsid w:val="00E5323B"/>
    <w:rsid w:val="00E862DE"/>
    <w:rsid w:val="00EA624F"/>
    <w:rsid w:val="00EC1842"/>
    <w:rsid w:val="00F0019B"/>
    <w:rsid w:val="00F14750"/>
    <w:rsid w:val="00F576AD"/>
    <w:rsid w:val="00F74F3B"/>
    <w:rsid w:val="00F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DF516"/>
  <w14:defaultImageDpi w14:val="0"/>
  <w15:docId w15:val="{702E5D35-A386-44F7-8D4C-F73DE33F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7"/>
      <w:ind w:left="88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60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872A84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3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90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901"/>
    <w:rPr>
      <w:rFonts w:ascii="Times New Roman" w:hAnsi="Times New Roman"/>
      <w:b/>
      <w:bCs/>
      <w:sz w:val="20"/>
      <w:szCs w:val="20"/>
    </w:rPr>
  </w:style>
  <w:style w:type="paragraph" w:customStyle="1" w:styleId="pf0">
    <w:name w:val="pf0"/>
    <w:basedOn w:val="Normal"/>
    <w:rsid w:val="006F025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sid w:val="006F02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j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cburgos</dc:creator>
  <cp:keywords/>
  <dc:description/>
  <cp:lastModifiedBy>Kelli Todd</cp:lastModifiedBy>
  <cp:revision>2</cp:revision>
  <dcterms:created xsi:type="dcterms:W3CDTF">2024-12-02T23:04:00Z</dcterms:created>
  <dcterms:modified xsi:type="dcterms:W3CDTF">2024-12-02T23:04:00Z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